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Projet de bon de commande — validation interne</w:t>
      </w:r>
    </w:p>
    <w:p>
      <w:r>
        <w:t>Editable purchasing template · À compléter avec votre service achats.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Acheteur</w:t>
      </w:r>
    </w:p>
    <w:p>
      <w:r>
        <w:t>Raison sociale et adresse de facturation.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Fournisseur</w:t>
      </w:r>
    </w:p>
    <w:p>
      <w:r>
        <w:t>Deep InfoSec SARL ou entité contractante validée.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Référence</w:t>
      </w:r>
    </w:p>
    <w:p>
      <w:r>
        <w:t>Demande d’achat et décision budgétaire.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Lignes</w:t>
      </w:r>
    </w:p>
    <w:p>
      <w:r>
        <w:t>Description, quantité, unité, montant HT, taxes, total.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Annexes</w:t>
      </w:r>
    </w:p>
    <w:p>
      <w:r>
        <w:t>Devis accepté, SOW et dossier fournisseur.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Livraison et réception</w:t>
      </w:r>
    </w:p>
    <w:p>
      <w:r>
        <w:t>Date, site et responsable de réception.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7. Approbations</w:t>
      </w:r>
    </w:p>
    <w:p>
      <w:r>
        <w:t>Visa interne achats et budget. Ce projet ne vaut pas commande émise.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bon de commande — validation interne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