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Demande d’information fournisseur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Objet de la consultation</w:t>
      </w:r>
    </w:p>
    <w:p>
      <w:r>
        <w:t>Contexte et informations souhaitées.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Identification du fournisseur</w:t>
      </w:r>
    </w:p>
    <w:p>
      <w:r>
        <w:t>Entité, juridiction, contact et capacité d’intervention.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Compétences</w:t>
      </w:r>
    </w:p>
    <w:p>
      <w:r>
        <w:t>Méthode, ressources, architectures et modes de livraison.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Sécurité et gouvernance</w:t>
      </w:r>
    </w:p>
    <w:p>
      <w:r>
        <w:t>Protection des données, évaluation indépendante et responsabilités.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Exploitation et transfert</w:t>
      </w:r>
    </w:p>
    <w:p>
      <w:r>
        <w:t>Support, escalade, documentation et autonomie du client.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Réponse attendue</w:t>
      </w:r>
    </w:p>
    <w:p>
      <w:r>
        <w:t>Date, format, coordonnées et méthode d’analyse.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d’information fournisseur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