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PROCUREMENT TOOLKIT</w:t>
      </w:r>
    </w:p>
    <w:p>
      <w:pPr>
        <w:pStyle w:val="Title"/>
      </w:pPr>
      <w:r>
        <w:t>Cahier de prestations / SOW</w:t>
      </w:r>
    </w:p>
    <w:p>
      <w:r>
        <w:t>Editable purchasing template · À compléter avec votre service achats.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Purchaser / Acheteur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Project reference / Référence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Date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Responsible contact / Responsable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</w:tbl>
    <w:p>
      <w:pPr>
        <w:pStyle w:val="Heading2"/>
      </w:pPr>
      <w:r>
        <w:t>1. Parties</w:t>
      </w:r>
    </w:p>
    <w:p>
      <w:r>
        <w:t>Acheteur et fournisseur contractants.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2. Travaux et hypothèses</w:t>
      </w:r>
    </w:p>
    <w:p>
      <w:r>
        <w:t>Activités autorisées, exclusions, dépendances et accès.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3. Jalons et livrables</w:t>
      </w:r>
    </w:p>
    <w:p>
      <w:r>
        <w:t>Responsable, date et preuves de réception.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4. Obligations</w:t>
      </w:r>
    </w:p>
    <w:p>
      <w:r>
        <w:t>Autorisations client, ressources et livrables fournisseur.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5. Changements</w:t>
      </w:r>
    </w:p>
    <w:p>
      <w:r>
        <w:t>Validation des modifications et risques opérationnels.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6. Conditions financières</w:t>
      </w:r>
    </w:p>
    <w:p>
      <w:r>
        <w:t>Prix, facturation et paiement.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7. Réception et transfert</w:t>
      </w:r>
    </w:p>
    <w:p>
      <w:r>
        <w:t>Essais, réserves, corrections et signature.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sectPr w:rsidR="00FC693F" w:rsidRPr="0006063C" w:rsidSect="00034616">
      <w:footerReference w:type="default" r:id="rId9"/>
      <w:pgSz w:w="12240" w:h="15840"/>
      <w:pgMar w:top="1247" w:right="1247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SARL · deepinfosec.com · sales.general@deepinfosec.com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30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 prestations / SOW | Deep InfoSec</dc:title>
  <dc:subject>Public procurement document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